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B20C" w14:textId="56697C50" w:rsidR="00B11CCF" w:rsidRDefault="005C4337">
      <w:r>
        <w:rPr>
          <w:noProof/>
        </w:rPr>
        <w:drawing>
          <wp:anchor distT="0" distB="0" distL="114300" distR="114300" simplePos="0" relativeHeight="251658240" behindDoc="0" locked="0" layoutInCell="1" allowOverlap="1" wp14:anchorId="364EFBF9" wp14:editId="51F1211B">
            <wp:simplePos x="0" y="0"/>
            <wp:positionH relativeFrom="column">
              <wp:posOffset>-933450</wp:posOffset>
            </wp:positionH>
            <wp:positionV relativeFrom="paragraph">
              <wp:posOffset>-904875</wp:posOffset>
            </wp:positionV>
            <wp:extent cx="7868043" cy="1210467"/>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868043" cy="12104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0BF449" w14:textId="77777777" w:rsidR="00B11CCF" w:rsidRDefault="00B11CCF" w:rsidP="00420BAA">
      <w:pPr>
        <w:spacing w:after="0"/>
      </w:pPr>
    </w:p>
    <w:p w14:paraId="7AA74A77" w14:textId="77777777" w:rsidR="00B11CCF" w:rsidRDefault="00B11CCF" w:rsidP="00420BAA">
      <w:pPr>
        <w:spacing w:after="0"/>
      </w:pPr>
    </w:p>
    <w:p w14:paraId="0CA7FD8F" w14:textId="51422689" w:rsidR="00460979" w:rsidRPr="00763C68" w:rsidRDefault="005772E8" w:rsidP="00420BAA">
      <w:pPr>
        <w:spacing w:after="0"/>
        <w:rPr>
          <w:i/>
        </w:rPr>
      </w:pPr>
      <w:r>
        <w:t>For Immediate Release</w:t>
      </w:r>
    </w:p>
    <w:p w14:paraId="65B2F032" w14:textId="77777777" w:rsidR="007E312B" w:rsidRDefault="007E312B" w:rsidP="00420BAA">
      <w:pPr>
        <w:spacing w:after="0"/>
      </w:pPr>
    </w:p>
    <w:p w14:paraId="382C3A16" w14:textId="36732587" w:rsidR="00460979" w:rsidRDefault="00B532A5" w:rsidP="00420BAA">
      <w:pPr>
        <w:spacing w:after="0"/>
        <w:jc w:val="center"/>
        <w:rPr>
          <w:b/>
        </w:rPr>
      </w:pPr>
      <w:r w:rsidRPr="008A4EEA">
        <w:rPr>
          <w:b/>
          <w:highlight w:val="yellow"/>
        </w:rPr>
        <w:t>[Project/Transaction Name]</w:t>
      </w:r>
      <w:r w:rsidRPr="00B532A5">
        <w:rPr>
          <w:b/>
        </w:rPr>
        <w:t xml:space="preserve"> Named 2023 </w:t>
      </w:r>
      <w:r w:rsidRPr="008A4EEA">
        <w:rPr>
          <w:b/>
          <w:highlight w:val="yellow"/>
        </w:rPr>
        <w:t>[Award Category]</w:t>
      </w:r>
      <w:r w:rsidRPr="00B532A5">
        <w:rPr>
          <w:b/>
        </w:rPr>
        <w:t xml:space="preserve"> CoStar Impact Award Winner</w:t>
      </w:r>
    </w:p>
    <w:p w14:paraId="7A737BC3" w14:textId="7F83EBB2" w:rsidR="00420BAA" w:rsidRDefault="00420BAA" w:rsidP="00420BAA">
      <w:pPr>
        <w:spacing w:after="0"/>
        <w:jc w:val="center"/>
        <w:rPr>
          <w:i/>
          <w:iCs/>
        </w:rPr>
      </w:pPr>
      <w:r>
        <w:rPr>
          <w:i/>
          <w:iCs/>
        </w:rPr>
        <w:t>W</w:t>
      </w:r>
      <w:r w:rsidRPr="00420BAA">
        <w:rPr>
          <w:i/>
          <w:iCs/>
        </w:rPr>
        <w:t xml:space="preserve">inners were selected by a panel of more than 750 esteemed industry professionals across 128 markets at the second annual commercial real estate </w:t>
      </w:r>
      <w:proofErr w:type="gramStart"/>
      <w:r w:rsidRPr="00420BAA">
        <w:rPr>
          <w:i/>
          <w:iCs/>
        </w:rPr>
        <w:t>awards</w:t>
      </w:r>
      <w:proofErr w:type="gramEnd"/>
    </w:p>
    <w:p w14:paraId="02F606A0" w14:textId="77777777" w:rsidR="00420BAA" w:rsidRPr="00420BAA" w:rsidRDefault="00420BAA" w:rsidP="00420BAA">
      <w:pPr>
        <w:spacing w:after="0"/>
        <w:jc w:val="center"/>
        <w:rPr>
          <w:i/>
          <w:iCs/>
        </w:rPr>
      </w:pPr>
    </w:p>
    <w:p w14:paraId="1CAB7494" w14:textId="7783D915" w:rsidR="00037667" w:rsidRDefault="00FE17CE" w:rsidP="00420BAA">
      <w:pPr>
        <w:spacing w:after="0"/>
      </w:pPr>
      <w:r w:rsidRPr="002D0FBA">
        <w:rPr>
          <w:rFonts w:cstheme="minorHAnsi"/>
          <w:bCs/>
          <w:highlight w:val="yellow"/>
        </w:rPr>
        <w:t>[</w:t>
      </w:r>
      <w:r w:rsidR="00447E3B" w:rsidRPr="002D0FBA">
        <w:rPr>
          <w:rFonts w:cstheme="minorHAnsi"/>
          <w:bCs/>
          <w:highlight w:val="yellow"/>
        </w:rPr>
        <w:t xml:space="preserve">XX </w:t>
      </w:r>
      <w:r w:rsidRPr="002D0FBA">
        <w:rPr>
          <w:rFonts w:cstheme="minorHAnsi"/>
          <w:bCs/>
          <w:highlight w:val="yellow"/>
        </w:rPr>
        <w:t>Month</w:t>
      </w:r>
      <w:r w:rsidR="00447E3B">
        <w:rPr>
          <w:rFonts w:cstheme="minorHAnsi"/>
          <w:bCs/>
          <w:highlight w:val="yellow"/>
        </w:rPr>
        <w:t xml:space="preserve"> </w:t>
      </w:r>
      <w:r w:rsidRPr="002D0FBA">
        <w:rPr>
          <w:rFonts w:cstheme="minorHAnsi"/>
          <w:bCs/>
          <w:highlight w:val="yellow"/>
        </w:rPr>
        <w:t>2023]</w:t>
      </w:r>
      <w:r w:rsidRPr="002D0FBA">
        <w:rPr>
          <w:rFonts w:cstheme="minorHAnsi"/>
          <w:highlight w:val="yellow"/>
        </w:rPr>
        <w:t xml:space="preserve"> – </w:t>
      </w:r>
      <w:r w:rsidR="002D0FBA" w:rsidRPr="002D0FBA">
        <w:rPr>
          <w:rFonts w:cstheme="minorHAnsi"/>
          <w:highlight w:val="yellow"/>
        </w:rPr>
        <w:t>[</w:t>
      </w:r>
      <w:r w:rsidR="002D0FBA">
        <w:rPr>
          <w:rFonts w:cstheme="minorHAnsi"/>
          <w:highlight w:val="yellow"/>
        </w:rPr>
        <w:t>City</w:t>
      </w:r>
      <w:r w:rsidRPr="00023A83">
        <w:rPr>
          <w:rFonts w:cstheme="minorHAnsi"/>
          <w:highlight w:val="yellow"/>
        </w:rPr>
        <w:t xml:space="preserve">, </w:t>
      </w:r>
      <w:r w:rsidR="00447E3B">
        <w:rPr>
          <w:rFonts w:cstheme="minorHAnsi"/>
          <w:highlight w:val="yellow"/>
        </w:rPr>
        <w:t>Country</w:t>
      </w:r>
      <w:r w:rsidR="002D0FBA" w:rsidRPr="002D0FBA">
        <w:rPr>
          <w:rFonts w:cstheme="minorHAnsi"/>
          <w:highlight w:val="yellow"/>
        </w:rPr>
        <w:t>]</w:t>
      </w:r>
      <w:r w:rsidR="00443EC8">
        <w:t xml:space="preserve"> </w:t>
      </w:r>
      <w:r w:rsidR="00443EC8" w:rsidRPr="00B07607">
        <w:rPr>
          <w:rFonts w:cstheme="minorHAnsi"/>
        </w:rPr>
        <w:t xml:space="preserve">– </w:t>
      </w:r>
      <w:r w:rsidR="00420BAA" w:rsidRPr="00420BAA">
        <w:rPr>
          <w:rFonts w:cstheme="minorHAnsi"/>
          <w:highlight w:val="yellow"/>
        </w:rPr>
        <w:t>[Project/transaction name]</w:t>
      </w:r>
      <w:r w:rsidR="00420BAA" w:rsidRPr="00420BAA">
        <w:rPr>
          <w:rFonts w:cstheme="minorHAnsi"/>
        </w:rPr>
        <w:t xml:space="preserve"> today was named the 2023 </w:t>
      </w:r>
      <w:r w:rsidR="00420BAA" w:rsidRPr="00420BAA">
        <w:rPr>
          <w:rFonts w:cstheme="minorHAnsi"/>
          <w:highlight w:val="yellow"/>
        </w:rPr>
        <w:t>[award category]</w:t>
      </w:r>
      <w:r w:rsidR="00420BAA" w:rsidRPr="00420BAA">
        <w:rPr>
          <w:rFonts w:cstheme="minorHAnsi"/>
        </w:rPr>
        <w:t xml:space="preserve"> CoStar Impact Award winner in the </w:t>
      </w:r>
      <w:r w:rsidR="00420BAA" w:rsidRPr="00420BAA">
        <w:rPr>
          <w:rFonts w:cstheme="minorHAnsi"/>
          <w:highlight w:val="yellow"/>
        </w:rPr>
        <w:t>[market name]</w:t>
      </w:r>
      <w:r w:rsidR="00420BAA">
        <w:rPr>
          <w:rFonts w:cstheme="minorHAnsi"/>
        </w:rPr>
        <w:t xml:space="preserve"> market</w:t>
      </w:r>
      <w:r w:rsidR="00420BAA" w:rsidRPr="00420BAA">
        <w:rPr>
          <w:rFonts w:cstheme="minorHAnsi"/>
        </w:rPr>
        <w:t xml:space="preserve">. Winners—chosen for their growth, diversification, and ability to overcome unique challenges in their </w:t>
      </w:r>
      <w:proofErr w:type="gramStart"/>
      <w:r w:rsidR="00420BAA" w:rsidRPr="00420BAA">
        <w:rPr>
          <w:rFonts w:cstheme="minorHAnsi"/>
        </w:rPr>
        <w:t>particular markets</w:t>
      </w:r>
      <w:proofErr w:type="gramEnd"/>
      <w:r w:rsidR="00420BAA" w:rsidRPr="00420BAA">
        <w:rPr>
          <w:rFonts w:cstheme="minorHAnsi"/>
        </w:rPr>
        <w:t>—were selected from a panel of more than 750 industry professionals drawn from each respective market.</w:t>
      </w:r>
    </w:p>
    <w:p w14:paraId="727D5C02" w14:textId="77777777" w:rsidR="00420BAA" w:rsidRDefault="00420BAA" w:rsidP="00420BAA">
      <w:pPr>
        <w:spacing w:after="0"/>
      </w:pPr>
    </w:p>
    <w:p w14:paraId="591227E1" w14:textId="5F5062C9" w:rsidR="002D0FBA" w:rsidRPr="002D0FBA" w:rsidRDefault="002D0FBA" w:rsidP="002D0FBA">
      <w:pPr>
        <w:spacing w:after="0"/>
        <w:rPr>
          <w:highlight w:val="yellow"/>
        </w:rPr>
      </w:pPr>
      <w:r w:rsidRPr="002D0FBA">
        <w:rPr>
          <w:highlight w:val="yellow"/>
        </w:rPr>
        <w:t xml:space="preserve">[Company/project details] </w:t>
      </w:r>
    </w:p>
    <w:p w14:paraId="28E83E63" w14:textId="77777777" w:rsidR="002D0FBA" w:rsidRPr="002D0FBA" w:rsidRDefault="002D0FBA" w:rsidP="002D0FBA">
      <w:pPr>
        <w:spacing w:after="0"/>
        <w:rPr>
          <w:highlight w:val="yellow"/>
        </w:rPr>
      </w:pPr>
    </w:p>
    <w:p w14:paraId="592AAFB4" w14:textId="6276B0D2" w:rsidR="00420BAA" w:rsidRDefault="002D0FBA" w:rsidP="002D0FBA">
      <w:pPr>
        <w:spacing w:after="0"/>
      </w:pPr>
      <w:r w:rsidRPr="002D0FBA">
        <w:rPr>
          <w:highlight w:val="yellow"/>
        </w:rPr>
        <w:t>[Company quote]</w:t>
      </w:r>
    </w:p>
    <w:p w14:paraId="7E6A5754" w14:textId="77777777" w:rsidR="002D0FBA" w:rsidRDefault="002D0FBA" w:rsidP="00BD069A">
      <w:pPr>
        <w:spacing w:after="0"/>
      </w:pPr>
    </w:p>
    <w:p w14:paraId="67929EE4" w14:textId="5758D0AC" w:rsidR="00BD069A" w:rsidRDefault="00BD069A" w:rsidP="00BD069A">
      <w:pPr>
        <w:spacing w:after="0"/>
      </w:pPr>
      <w:r>
        <w:t xml:space="preserve">The CoStar Impact Awards </w:t>
      </w:r>
      <w:proofErr w:type="spellStart"/>
      <w:r>
        <w:t>recogni</w:t>
      </w:r>
      <w:r w:rsidR="00AD7204">
        <w:t>s</w:t>
      </w:r>
      <w:r>
        <w:t>e</w:t>
      </w:r>
      <w:proofErr w:type="spellEnd"/>
      <w:r>
        <w:t xml:space="preserve"> exemplary commercial real estate transactions and projects completed in 2022 that have significantly influenced </w:t>
      </w:r>
      <w:proofErr w:type="spellStart"/>
      <w:r>
        <w:t>neighbo</w:t>
      </w:r>
      <w:r w:rsidR="00AD7204">
        <w:t>u</w:t>
      </w:r>
      <w:r>
        <w:t>rhoods</w:t>
      </w:r>
      <w:proofErr w:type="spellEnd"/>
      <w:r>
        <w:t xml:space="preserve"> or submarkets across 128 major international markets in the United </w:t>
      </w:r>
      <w:r w:rsidR="006E52CF">
        <w:t xml:space="preserve">Kingdom, United </w:t>
      </w:r>
      <w:r>
        <w:t>States</w:t>
      </w:r>
      <w:r w:rsidR="006E52CF">
        <w:t xml:space="preserve"> and </w:t>
      </w:r>
      <w:r>
        <w:t xml:space="preserve">Canada. Now in its second year, the awards </w:t>
      </w:r>
      <w:proofErr w:type="spellStart"/>
      <w:r>
        <w:t>hono</w:t>
      </w:r>
      <w:r w:rsidR="008F56A2">
        <w:t>u</w:t>
      </w:r>
      <w:r>
        <w:t>red</w:t>
      </w:r>
      <w:proofErr w:type="spellEnd"/>
      <w:r>
        <w:t xml:space="preserve"> winners for their CRE transactions across </w:t>
      </w:r>
      <w:r w:rsidR="006E52CF">
        <w:t>three</w:t>
      </w:r>
      <w:r>
        <w:t xml:space="preserve"> categories: Lease of the Year, Sale/Acquisition of the Year</w:t>
      </w:r>
      <w:r w:rsidR="006E52CF">
        <w:t xml:space="preserve"> and</w:t>
      </w:r>
      <w:r>
        <w:t xml:space="preserve"> Commercial Development of the Year.  </w:t>
      </w:r>
    </w:p>
    <w:p w14:paraId="7EE67873" w14:textId="77777777" w:rsidR="00BD069A" w:rsidRDefault="00BD069A" w:rsidP="00BD069A">
      <w:pPr>
        <w:spacing w:after="0"/>
      </w:pPr>
    </w:p>
    <w:p w14:paraId="21D34DFE" w14:textId="111543B4" w:rsidR="00BD069A" w:rsidRDefault="00BD069A" w:rsidP="00BD069A">
      <w:pPr>
        <w:spacing w:after="0"/>
      </w:pPr>
      <w:commentRangeStart w:id="0"/>
      <w:r>
        <w:t xml:space="preserve">“We’re grateful for the chance to </w:t>
      </w:r>
      <w:proofErr w:type="spellStart"/>
      <w:r>
        <w:t>recogni</w:t>
      </w:r>
      <w:r w:rsidR="00AD7204">
        <w:t>s</w:t>
      </w:r>
      <w:r>
        <w:t>e</w:t>
      </w:r>
      <w:proofErr w:type="spellEnd"/>
      <w:r>
        <w:t xml:space="preserve"> the accomplishments of noteworthy real estate projects and transactions across the industry,” said Andy </w:t>
      </w:r>
      <w:proofErr w:type="spellStart"/>
      <w:r>
        <w:t>Florance</w:t>
      </w:r>
      <w:proofErr w:type="spellEnd"/>
      <w:r>
        <w:t xml:space="preserve">, Founder and Chief Executive Officer of CoStar Group. “As the industry continues to evolve, real estate professionals have adapted and contributed immensely to the </w:t>
      </w:r>
      <w:proofErr w:type="spellStart"/>
      <w:r>
        <w:t>neighbo</w:t>
      </w:r>
      <w:r w:rsidR="00AD7204">
        <w:t>u</w:t>
      </w:r>
      <w:r>
        <w:t>rhoods</w:t>
      </w:r>
      <w:proofErr w:type="spellEnd"/>
      <w:r>
        <w:t xml:space="preserve"> they serve through innovative projects and community-driven initiatives.” </w:t>
      </w:r>
      <w:commentRangeEnd w:id="0"/>
      <w:r>
        <w:rPr>
          <w:rStyle w:val="CommentReference"/>
        </w:rPr>
        <w:commentReference w:id="0"/>
      </w:r>
    </w:p>
    <w:p w14:paraId="4263D0FB" w14:textId="77777777" w:rsidR="00BD069A" w:rsidRDefault="00BD069A" w:rsidP="00BD069A">
      <w:pPr>
        <w:spacing w:after="0"/>
      </w:pPr>
    </w:p>
    <w:p w14:paraId="1A52821A" w14:textId="115907C2" w:rsidR="00BD069A" w:rsidRDefault="00BD069A" w:rsidP="00BD069A">
      <w:pPr>
        <w:spacing w:after="0"/>
      </w:pPr>
      <w:r>
        <w:t xml:space="preserve">To learn more about the CoStar Impact Awards and review the full list of winners, visit </w:t>
      </w:r>
      <w:hyperlink r:id="rId12" w:history="1">
        <w:r w:rsidR="00BA654C">
          <w:rPr>
            <w:rStyle w:val="Hyperlink"/>
          </w:rPr>
          <w:t>http://www.costarimpactawards.co.uk/</w:t>
        </w:r>
      </w:hyperlink>
      <w:r>
        <w:t xml:space="preserve">. </w:t>
      </w:r>
    </w:p>
    <w:p w14:paraId="78AF033B" w14:textId="77777777" w:rsidR="00BD069A" w:rsidRDefault="00BD069A" w:rsidP="00BD069A">
      <w:pPr>
        <w:spacing w:after="0"/>
      </w:pPr>
    </w:p>
    <w:p w14:paraId="283AACF5" w14:textId="56AA41CF" w:rsidR="00460979" w:rsidRDefault="00460979" w:rsidP="00BD069A">
      <w:pPr>
        <w:spacing w:after="0"/>
        <w:jc w:val="center"/>
      </w:pPr>
      <w:r>
        <w:t># # #</w:t>
      </w:r>
    </w:p>
    <w:p w14:paraId="5CAB7F69" w14:textId="77777777" w:rsidR="00BD069A" w:rsidRDefault="00BD069A" w:rsidP="00BD069A">
      <w:pPr>
        <w:spacing w:after="0"/>
        <w:jc w:val="center"/>
      </w:pPr>
    </w:p>
    <w:p w14:paraId="647EEADF" w14:textId="6098881A" w:rsidR="00BD069A" w:rsidRDefault="00BD069A" w:rsidP="00BD069A">
      <w:pPr>
        <w:spacing w:after="0"/>
      </w:pPr>
      <w:r w:rsidRPr="002D0FBA">
        <w:rPr>
          <w:highlight w:val="yellow"/>
        </w:rPr>
        <w:t>[</w:t>
      </w:r>
      <w:r>
        <w:rPr>
          <w:highlight w:val="yellow"/>
        </w:rPr>
        <w:t>About company</w:t>
      </w:r>
      <w:r w:rsidRPr="002D0FBA">
        <w:rPr>
          <w:highlight w:val="yellow"/>
        </w:rPr>
        <w:t>]</w:t>
      </w:r>
    </w:p>
    <w:p w14:paraId="6E09EB59" w14:textId="77777777" w:rsidR="00460979" w:rsidRDefault="00460979" w:rsidP="007E312B">
      <w:pPr>
        <w:spacing w:after="0"/>
      </w:pPr>
    </w:p>
    <w:p w14:paraId="0D96A5F4" w14:textId="77777777" w:rsidR="00460979" w:rsidRPr="00763C68" w:rsidRDefault="00460979" w:rsidP="007E312B">
      <w:pPr>
        <w:spacing w:after="0"/>
        <w:rPr>
          <w:b/>
        </w:rPr>
      </w:pPr>
      <w:r w:rsidRPr="00763C68">
        <w:rPr>
          <w:b/>
        </w:rPr>
        <w:t>About CoStar Group, Inc.</w:t>
      </w:r>
    </w:p>
    <w:p w14:paraId="4A33110D" w14:textId="6C22E0C1" w:rsidR="00460979" w:rsidRPr="006A0D45" w:rsidRDefault="00BD069A" w:rsidP="007E312B">
      <w:pPr>
        <w:spacing w:after="0"/>
        <w:rPr>
          <w:rFonts w:cstheme="minorHAnsi"/>
        </w:rPr>
      </w:pPr>
      <w:r w:rsidRPr="00BD069A">
        <w:rPr>
          <w:rFonts w:cstheme="minorHAnsi"/>
        </w:rPr>
        <w:t xml:space="preserve">CoStar Group, Inc. (NASDAQ: CSGP) is the leading provider of commercial real estate information, </w:t>
      </w:r>
      <w:proofErr w:type="gramStart"/>
      <w:r w:rsidRPr="00BD069A">
        <w:rPr>
          <w:rFonts w:cstheme="minorHAnsi"/>
        </w:rPr>
        <w:t>analytics</w:t>
      </w:r>
      <w:proofErr w:type="gramEnd"/>
      <w:r w:rsidRPr="00BD069A">
        <w:rPr>
          <w:rFonts w:cstheme="minorHAnsi"/>
        </w:rPr>
        <w:t xml:space="preserve"> and online marketplaces. Founded in 1987, CoStar conducts expansive, ongoing research to produce and maintain the largest and most comprehensive database of commercial real estate information. Our suite of online services enables clients to </w:t>
      </w:r>
      <w:proofErr w:type="spellStart"/>
      <w:r w:rsidRPr="00BD069A">
        <w:rPr>
          <w:rFonts w:cstheme="minorHAnsi"/>
        </w:rPr>
        <w:t>analy</w:t>
      </w:r>
      <w:r w:rsidR="00AD7204">
        <w:rPr>
          <w:rFonts w:cstheme="minorHAnsi"/>
        </w:rPr>
        <w:t>s</w:t>
      </w:r>
      <w:r w:rsidRPr="00BD069A">
        <w:rPr>
          <w:rFonts w:cstheme="minorHAnsi"/>
        </w:rPr>
        <w:t>e</w:t>
      </w:r>
      <w:proofErr w:type="spellEnd"/>
      <w:r w:rsidRPr="00BD069A">
        <w:rPr>
          <w:rFonts w:cstheme="minorHAnsi"/>
        </w:rPr>
        <w:t xml:space="preserve">, interpret and gain unmatched insight on commercial property values, market conditions and current availabilities. STR provides premium data benchmarking, </w:t>
      </w:r>
      <w:proofErr w:type="gramStart"/>
      <w:r w:rsidRPr="00BD069A">
        <w:rPr>
          <w:rFonts w:cstheme="minorHAnsi"/>
        </w:rPr>
        <w:t>analytics</w:t>
      </w:r>
      <w:proofErr w:type="gramEnd"/>
      <w:r w:rsidRPr="00BD069A">
        <w:rPr>
          <w:rFonts w:cstheme="minorHAnsi"/>
        </w:rPr>
        <w:t xml:space="preserve"> and marketplace insights for the global hospitality sector. Ten-X provides a </w:t>
      </w:r>
      <w:r w:rsidRPr="00BD069A">
        <w:rPr>
          <w:rFonts w:cstheme="minorHAnsi"/>
        </w:rPr>
        <w:lastRenderedPageBreak/>
        <w:t xml:space="preserve">leading platform for conducting commercial real estate online auctions and negotiated bids. LoopNet is the most heavily trafficked commercial real estate marketplace online. Apartments.com, ApartmentFinder.com, ForRent.com, ApartmentHomeLiving.com, Westside Rentals, AFTER55.com, CorporateHousing.com, ForRentUniversity.com and Apartamentos.com form the premier online apartment resource for renters seeking great apartment homes and provide property managers and owners a proven platform for marketing their properties. </w:t>
      </w:r>
      <w:proofErr w:type="spellStart"/>
      <w:r w:rsidRPr="00BD069A">
        <w:rPr>
          <w:rFonts w:cstheme="minorHAnsi"/>
        </w:rPr>
        <w:t>Homesnap</w:t>
      </w:r>
      <w:proofErr w:type="spellEnd"/>
      <w:r w:rsidRPr="00BD069A">
        <w:rPr>
          <w:rFonts w:cstheme="minorHAnsi"/>
        </w:rPr>
        <w:t xml:space="preserve"> is an industry-leading online and mobile software platform that provides user-friendly applications to </w:t>
      </w:r>
      <w:proofErr w:type="spellStart"/>
      <w:r w:rsidRPr="00BD069A">
        <w:rPr>
          <w:rFonts w:cstheme="minorHAnsi"/>
        </w:rPr>
        <w:t>optimi</w:t>
      </w:r>
      <w:r w:rsidR="00AD7204">
        <w:rPr>
          <w:rFonts w:cstheme="minorHAnsi"/>
        </w:rPr>
        <w:t>s</w:t>
      </w:r>
      <w:r w:rsidRPr="00BD069A">
        <w:rPr>
          <w:rFonts w:cstheme="minorHAnsi"/>
        </w:rPr>
        <w:t>e</w:t>
      </w:r>
      <w:proofErr w:type="spellEnd"/>
      <w:r w:rsidRPr="00BD069A">
        <w:rPr>
          <w:rFonts w:cstheme="minorHAnsi"/>
        </w:rPr>
        <w:t xml:space="preserve"> residential real estate agent workflow and reinforce the agent-client relationship. Homes.com offers real estate professionals advertising and marketing services for residential properties. CoStar Group’s websites attract tens of millions of unique monthly visitors.  Headquartered in Washington, DC, CoStar maintains offices throughout the U.S. and in Europe, </w:t>
      </w:r>
      <w:proofErr w:type="gramStart"/>
      <w:r w:rsidRPr="00BD069A">
        <w:rPr>
          <w:rFonts w:cstheme="minorHAnsi"/>
        </w:rPr>
        <w:t>Canada</w:t>
      </w:r>
      <w:proofErr w:type="gramEnd"/>
      <w:r w:rsidRPr="00BD069A">
        <w:rPr>
          <w:rFonts w:cstheme="minorHAnsi"/>
        </w:rPr>
        <w:t xml:space="preserve"> and Asia with a staff of approximately 4,900 worldwide, including the industry’s largest professional research </w:t>
      </w:r>
      <w:proofErr w:type="spellStart"/>
      <w:r w:rsidRPr="00BD069A">
        <w:rPr>
          <w:rFonts w:cstheme="minorHAnsi"/>
        </w:rPr>
        <w:t>organi</w:t>
      </w:r>
      <w:r w:rsidR="00AD7204">
        <w:rPr>
          <w:rFonts w:cstheme="minorHAnsi"/>
        </w:rPr>
        <w:t>s</w:t>
      </w:r>
      <w:r w:rsidRPr="00BD069A">
        <w:rPr>
          <w:rFonts w:cstheme="minorHAnsi"/>
        </w:rPr>
        <w:t>ation</w:t>
      </w:r>
      <w:proofErr w:type="spellEnd"/>
      <w:r w:rsidRPr="00BD069A">
        <w:rPr>
          <w:rFonts w:cstheme="minorHAnsi"/>
        </w:rPr>
        <w:t>. For more information, visit www.costargroup.com.</w:t>
      </w:r>
    </w:p>
    <w:sectPr w:rsidR="00460979" w:rsidRPr="006A0D4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ine Powers" w:date="2023-03-20T11:39:00Z" w:initials="CP">
    <w:p w14:paraId="2CD0BEAC" w14:textId="77777777" w:rsidR="00BD069A" w:rsidRDefault="00BD069A" w:rsidP="00A9023A">
      <w:pPr>
        <w:pStyle w:val="CommentText"/>
      </w:pPr>
      <w:r>
        <w:rPr>
          <w:rStyle w:val="CommentReference"/>
        </w:rPr>
        <w:annotationRef/>
      </w:r>
      <w:r>
        <w:t>Please do not alter CoStar quote in any manner.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D0BE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C46A" w16cex:dateUtc="2023-03-20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D0BEAC" w16cid:durableId="27C2C46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Powers">
    <w15:presenceInfo w15:providerId="AD" w15:userId="S::cpowers1@costar.com::ecc59613-c139-48b2-a2bc-40ab4e68d7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23A83"/>
    <w:rsid w:val="00037667"/>
    <w:rsid w:val="000C09EB"/>
    <w:rsid w:val="000D716C"/>
    <w:rsid w:val="00131DAF"/>
    <w:rsid w:val="001E3B5B"/>
    <w:rsid w:val="00256751"/>
    <w:rsid w:val="0027123A"/>
    <w:rsid w:val="002D0FBA"/>
    <w:rsid w:val="002D2591"/>
    <w:rsid w:val="00331D19"/>
    <w:rsid w:val="003452E6"/>
    <w:rsid w:val="00374690"/>
    <w:rsid w:val="003C596A"/>
    <w:rsid w:val="003D6DE7"/>
    <w:rsid w:val="00420BAA"/>
    <w:rsid w:val="00443EC8"/>
    <w:rsid w:val="00447E3B"/>
    <w:rsid w:val="00460979"/>
    <w:rsid w:val="00465B8D"/>
    <w:rsid w:val="004E011C"/>
    <w:rsid w:val="00567304"/>
    <w:rsid w:val="005772E8"/>
    <w:rsid w:val="00596704"/>
    <w:rsid w:val="005C4337"/>
    <w:rsid w:val="005C5CC8"/>
    <w:rsid w:val="00684F0F"/>
    <w:rsid w:val="006A0D45"/>
    <w:rsid w:val="006E52CF"/>
    <w:rsid w:val="00710CF0"/>
    <w:rsid w:val="007E312B"/>
    <w:rsid w:val="007E367C"/>
    <w:rsid w:val="008A4EEA"/>
    <w:rsid w:val="008F56A2"/>
    <w:rsid w:val="00A40E05"/>
    <w:rsid w:val="00AD7204"/>
    <w:rsid w:val="00B11CCF"/>
    <w:rsid w:val="00B532A5"/>
    <w:rsid w:val="00BA654C"/>
    <w:rsid w:val="00BD069A"/>
    <w:rsid w:val="00C16357"/>
    <w:rsid w:val="00C538F5"/>
    <w:rsid w:val="00CE05AB"/>
    <w:rsid w:val="00D25F61"/>
    <w:rsid w:val="00D45E3A"/>
    <w:rsid w:val="00D47BB5"/>
    <w:rsid w:val="00D52086"/>
    <w:rsid w:val="00D5235D"/>
    <w:rsid w:val="00DA58EE"/>
    <w:rsid w:val="00E30A90"/>
    <w:rsid w:val="00FE17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6A0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D45"/>
    <w:rPr>
      <w:rFonts w:ascii="Segoe UI" w:hAnsi="Segoe UI" w:cs="Segoe UI"/>
      <w:sz w:val="18"/>
      <w:szCs w:val="18"/>
    </w:rPr>
  </w:style>
  <w:style w:type="character" w:styleId="UnresolvedMention">
    <w:name w:val="Unresolved Mention"/>
    <w:basedOn w:val="DefaultParagraphFont"/>
    <w:uiPriority w:val="99"/>
    <w:semiHidden/>
    <w:unhideWhenUsed/>
    <w:rsid w:val="00D25F61"/>
    <w:rPr>
      <w:color w:val="605E5C"/>
      <w:shd w:val="clear" w:color="auto" w:fill="E1DFDD"/>
    </w:rPr>
  </w:style>
  <w:style w:type="character" w:styleId="CommentReference">
    <w:name w:val="annotation reference"/>
    <w:basedOn w:val="DefaultParagraphFont"/>
    <w:uiPriority w:val="99"/>
    <w:semiHidden/>
    <w:unhideWhenUsed/>
    <w:rsid w:val="00BD069A"/>
    <w:rPr>
      <w:sz w:val="16"/>
      <w:szCs w:val="16"/>
    </w:rPr>
  </w:style>
  <w:style w:type="paragraph" w:styleId="CommentText">
    <w:name w:val="annotation text"/>
    <w:basedOn w:val="Normal"/>
    <w:link w:val="CommentTextChar"/>
    <w:uiPriority w:val="99"/>
    <w:unhideWhenUsed/>
    <w:rsid w:val="00BD069A"/>
    <w:pPr>
      <w:spacing w:line="240" w:lineRule="auto"/>
    </w:pPr>
    <w:rPr>
      <w:sz w:val="20"/>
      <w:szCs w:val="20"/>
    </w:rPr>
  </w:style>
  <w:style w:type="character" w:customStyle="1" w:styleId="CommentTextChar">
    <w:name w:val="Comment Text Char"/>
    <w:basedOn w:val="DefaultParagraphFont"/>
    <w:link w:val="CommentText"/>
    <w:uiPriority w:val="99"/>
    <w:rsid w:val="00BD069A"/>
    <w:rPr>
      <w:sz w:val="20"/>
      <w:szCs w:val="20"/>
    </w:rPr>
  </w:style>
  <w:style w:type="paragraph" w:styleId="CommentSubject">
    <w:name w:val="annotation subject"/>
    <w:basedOn w:val="CommentText"/>
    <w:next w:val="CommentText"/>
    <w:link w:val="CommentSubjectChar"/>
    <w:uiPriority w:val="99"/>
    <w:semiHidden/>
    <w:unhideWhenUsed/>
    <w:rsid w:val="00BD069A"/>
    <w:rPr>
      <w:b/>
      <w:bCs/>
    </w:rPr>
  </w:style>
  <w:style w:type="character" w:customStyle="1" w:styleId="CommentSubjectChar">
    <w:name w:val="Comment Subject Char"/>
    <w:basedOn w:val="CommentTextChar"/>
    <w:link w:val="CommentSubject"/>
    <w:uiPriority w:val="99"/>
    <w:semiHidden/>
    <w:rsid w:val="00BD06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costarimpactaward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tyles" Target="style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5" ma:contentTypeDescription="Create a new document." ma:contentTypeScope="" ma:versionID="78d909d329a96caa90b2f57b08e9ebf7">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3c31d93af4f86833c6c2beb177842018"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5B8A4-5D7D-4BFF-BA8A-B52F2ECB3981}">
  <ds:schemaRefs>
    <ds:schemaRef ds:uri="http://schemas.microsoft.com/office/2006/metadata/properties"/>
    <ds:schemaRef ds:uri="http://schemas.microsoft.com/office/infopath/2007/PartnerControls"/>
    <ds:schemaRef ds:uri="99b25f86-c502-462b-a274-2a569e3ba1f1"/>
  </ds:schemaRefs>
</ds:datastoreItem>
</file>

<file path=customXml/itemProps2.xml><?xml version="1.0" encoding="utf-8"?>
<ds:datastoreItem xmlns:ds="http://schemas.openxmlformats.org/officeDocument/2006/customXml" ds:itemID="{C6CD95D6-5E61-4563-9F79-1B211EB8973A}">
  <ds:schemaRefs>
    <ds:schemaRef ds:uri="http://schemas.microsoft.com/sharepoint/v3/contenttype/forms"/>
  </ds:schemaRefs>
</ds:datastoreItem>
</file>

<file path=customXml/itemProps3.xml><?xml version="1.0" encoding="utf-8"?>
<ds:datastoreItem xmlns:ds="http://schemas.openxmlformats.org/officeDocument/2006/customXml" ds:itemID="{84DBC01F-8827-4761-9F42-F7C718E83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CoStar Group, Inc.</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Caroline Powers</cp:lastModifiedBy>
  <cp:revision>34</cp:revision>
  <dcterms:created xsi:type="dcterms:W3CDTF">2021-02-23T16:03:00Z</dcterms:created>
  <dcterms:modified xsi:type="dcterms:W3CDTF">2023-03-20T17:32:00Z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69511912ce44b04b5ee867055776c6d">
    <vt:lpwstr>Apartments|1cd6aab3-39c1-4ec5-84c9-22979742a6d8</vt:lpwstr>
  </property>
  <property fmtid="{D5CDD505-2E9C-101B-9397-08002B2CF9AE}" pid="3" name="ContentTypeId">
    <vt:lpwstr>0x010100B452671DAC23DB4E84CF1CC252D5654F</vt:lpwstr>
  </property>
  <property fmtid="{D5CDD505-2E9C-101B-9397-08002B2CF9AE}" pid="4" name="TaxCatchAll">
    <vt:lpwstr>14;#Apartments|1cd6aab3-39c1-4ec5-84c9-22979742a6d8</vt:lpwstr>
  </property>
  <property fmtid="{D5CDD505-2E9C-101B-9397-08002B2CF9AE}" pid="5" name="Apts_x0020_Internal_x0020_Keywords">
    <vt:lpwstr/>
  </property>
  <property fmtid="{D5CDD505-2E9C-101B-9397-08002B2CF9AE}" pid="6" name="h418904b2fa8471f9930418f94c9e067">
    <vt:lpwstr/>
  </property>
  <property fmtid="{D5CDD505-2E9C-101B-9397-08002B2CF9AE}" pid="7" name="h7363574b2bd4b98983068ffa9a9e158">
    <vt:lpwstr/>
  </property>
  <property fmtid="{D5CDD505-2E9C-101B-9397-08002B2CF9AE}" pid="8" name="Partnerships">
    <vt:lpwstr/>
  </property>
  <property fmtid="{D5CDD505-2E9C-101B-9397-08002B2CF9AE}" pid="9" name="d192869bc23a4fe49dfaefd6c1ed3303">
    <vt:lpwstr/>
  </property>
  <property fmtid="{D5CDD505-2E9C-101B-9397-08002B2CF9AE}" pid="10" name="Products">
    <vt:lpwstr>14;#Apartments|1cd6aab3-39c1-4ec5-84c9-22979742a6d8</vt:lpwstr>
  </property>
  <property fmtid="{D5CDD505-2E9C-101B-9397-08002B2CF9AE}" pid="11" name="Collateral_x0020_Type">
    <vt:lpwstr/>
  </property>
  <property fmtid="{D5CDD505-2E9C-101B-9397-08002B2CF9AE}" pid="12" name="Apts Internal Keywords">
    <vt:lpwstr/>
  </property>
  <property fmtid="{D5CDD505-2E9C-101B-9397-08002B2CF9AE}" pid="13" name="Collateral Type">
    <vt:lpwstr/>
  </property>
  <property fmtid="{D5CDD505-2E9C-101B-9397-08002B2CF9AE}" pid="14" name="MediaServiceImageTags">
    <vt:lpwstr/>
  </property>
</Properties>
</file>